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72" w:rsidRDefault="00F93372" w:rsidP="00F93372">
      <w:pPr>
        <w:ind w:firstLine="523"/>
        <w:jc w:val="center"/>
        <w:rPr>
          <w:b/>
        </w:rPr>
      </w:pPr>
      <w:r>
        <w:rPr>
          <w:b/>
        </w:rPr>
        <w:t>ПРИМЕРНАЯ НОМЕНКЛАТУРА ДЕЛ ПО ОХРАНЕ ТРУДА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before="240"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Штатное расписание.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before="240"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Наличие в штатном расписании ставки (части ставки) специалиста по охране труда (50 и более работников).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after="200" w:line="276" w:lineRule="auto"/>
        <w:ind w:left="0" w:hanging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 о назначении лиц, ответственных за организацию работы по охране труда и безопасной работы на учебный год.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after="200" w:line="276" w:lineRule="auto"/>
        <w:ind w:left="0" w:hanging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 о создании комиссии по охране труда. Положение о комиссии по охране труда. План работы комиссии по охране труда на год. Протоколы заседания комиссии по охране труда. Акты проверок состояния охраны труда комиссией.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after="200" w:line="276" w:lineRule="auto"/>
        <w:ind w:left="0" w:hanging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договор с приложениями. Соглашение по охране труда администрации и профсоюзного комитета (заключается на календарный год). Акты проверки выполнения соглашения по охране труда (Составляется 2 раза в год). (Хранятся в коллективном договоре).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Трудовые договоры, дополнительные соглашения к трудовым договорам.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Правила внутреннего трудового распорядка.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Документы по учету использования рабочего времени, табели учета рабочего времени.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Приказы о привлечении работников к дисциплинарной ответственности (вместе с актами, объяснениями, докладными, уведомлениями профсоюзного комитета).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Положение о порядке хранения и использования персональных данных.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Приказы о переводе, вместе с уведомлениями, согласиями работников.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Приказы об изменении определенных сторонами условиях трудового договора (вместе с уведомлениями, согласиями работников и т.п.).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Приказы о привлечении к сверхурочной работе (вместе с согласиями работников, согласованием с профсоюзной организацией, табелями учета рабочего времени, ведомостей по начислению и выплате заработной платы).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Приказы о привлечении работников к работе в выходные и нерабочие праздничные дни (вместе с согласиями работников, согласованием с профсоюзной организацией, табелями учета рабочего времени, ведомостей по начислению и выплате заработной платы).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Положения: о порядке проведения 3-х ступенчатого административно-общественного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охраной труда; об уполномоченном по охране труда профсоюзного комитета; о комиссии по охране труда; о комиссии по надзору за зданиями и сооружениями; комиссии по проверке знаний требований охраны труда и документы по их деятельности. 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Программа проведения вводного инструктажа по охране труда.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Инструкция (лекция) по проведению вводного инструктажа по охране труда.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Журналы регистрации инструктажей по охране труда на рабочем месте.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Личная карточка прохождения обучения (стажировки).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Перечень профессий и должностей работников, освобожденных от инструктажа на рабочем месте (возможно).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Программы проведения первичного инструктажа по охране труда на рабочем месте.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Перечень инструкций по охране труда для работников, действующих в организации (по должностям, видам работ).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Перечень профессий работников и видов выполняемых работ (в том числе совмещаемых) в организации.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Инструкции по охране труда для работников (по должностям, видам работ).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Журнал учета инструкций по охране труда для работников.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Журнал учета выдачи инструкций по охране труда для работников.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rStyle w:val="4"/>
          <w:rFonts w:eastAsia="Calibri"/>
          <w:b w:val="0"/>
          <w:bCs w:val="0"/>
          <w:spacing w:val="-2"/>
          <w:sz w:val="28"/>
          <w:szCs w:val="28"/>
          <w:lang w:eastAsia="en-US"/>
        </w:rPr>
      </w:pPr>
      <w:r>
        <w:rPr>
          <w:rStyle w:val="4"/>
          <w:rFonts w:eastAsia="Calibri"/>
          <w:b w:val="0"/>
          <w:sz w:val="28"/>
          <w:szCs w:val="28"/>
        </w:rPr>
        <w:t>Прика</w:t>
      </w:r>
      <w:proofErr w:type="gramStart"/>
      <w:r>
        <w:rPr>
          <w:rStyle w:val="4"/>
          <w:rFonts w:eastAsia="Calibri"/>
          <w:b w:val="0"/>
          <w:sz w:val="28"/>
          <w:szCs w:val="28"/>
        </w:rPr>
        <w:t>з(</w:t>
      </w:r>
      <w:proofErr w:type="spellStart"/>
      <w:proofErr w:type="gramEnd"/>
      <w:r>
        <w:rPr>
          <w:rStyle w:val="4"/>
          <w:rFonts w:eastAsia="Calibri"/>
          <w:b w:val="0"/>
          <w:sz w:val="28"/>
          <w:szCs w:val="28"/>
        </w:rPr>
        <w:t>ы</w:t>
      </w:r>
      <w:proofErr w:type="spellEnd"/>
      <w:r>
        <w:rPr>
          <w:rStyle w:val="4"/>
          <w:rFonts w:eastAsia="Calibri"/>
          <w:b w:val="0"/>
          <w:sz w:val="28"/>
          <w:szCs w:val="28"/>
        </w:rPr>
        <w:t>) о разработке инструкций по охране труда,/ об утверждении, введении в действие/ об отмене инструкций по охране труда. Перечень правил (стандартов) и инструкций по охране труда, разрабатываемых работодателем.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</w:pPr>
      <w:r>
        <w:rPr>
          <w:sz w:val="28"/>
          <w:szCs w:val="28"/>
        </w:rPr>
        <w:t xml:space="preserve">Выписки из протоколов заседания профкома с постановлениями о согласовании текста инструкций по охране труда. 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Перечень профессий и должностей работников, которым необходимо пройти стажировку на рабочем месте, устанавливается работодателем с учетом мнения профсоюзного органа. Обязательному включению в указанный перечень подлежат наименования профессий и должностей работников, выполняющих работы повышенной опасности.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Приказы (распоряжения) о назначении лиц, под руководством которых проходят стажировку вновь принятые работники.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Перечень профессий и должностей, получающих смывающие и (или) обезвреживающие средства. 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Должностные инструкции работников организации (при наличии).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Смета расходов на мероприятия по улучшению условий и охраны труда. Финансирование мероприятий по улучшению условий и охраны труда в организациях независимо от организационно-правовых форм осуществляется в размере не менее 0.2 процента суммы затрат на производство продукции (работ, услуг). Журнал проверки состояния охраны труда. Акты проверки состояния охраны труда.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Выполнение работы по возврату средств на мероприятия по охране труда из </w:t>
      </w:r>
      <w:r>
        <w:rPr>
          <w:color w:val="000000"/>
          <w:sz w:val="28"/>
          <w:szCs w:val="28"/>
          <w:shd w:val="clear" w:color="auto" w:fill="FFFFFF"/>
        </w:rPr>
        <w:t>"Фонда пенсионного и социального страхования Российской Федерации" (сокращенное название - Социальный фонд России, СФР)</w:t>
      </w:r>
      <w:r>
        <w:rPr>
          <w:sz w:val="28"/>
          <w:szCs w:val="28"/>
        </w:rPr>
        <w:t xml:space="preserve"> до 20%.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after="200" w:line="276" w:lineRule="auto"/>
        <w:ind w:left="0" w:hanging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Протоколы (удостоверения) о проверке </w:t>
      </w:r>
      <w:proofErr w:type="gramStart"/>
      <w:r>
        <w:rPr>
          <w:sz w:val="28"/>
          <w:szCs w:val="28"/>
        </w:rPr>
        <w:t>знаний требований охраны труда руководителей</w:t>
      </w:r>
      <w:proofErr w:type="gramEnd"/>
      <w:r>
        <w:rPr>
          <w:sz w:val="28"/>
          <w:szCs w:val="28"/>
        </w:rPr>
        <w:t xml:space="preserve"> и специалистов.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Приказ  руководителя организации о создании постоянно действующей комиссии по проверке знаний требований охраны труда. 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Приказ об организации </w:t>
      </w:r>
      <w:proofErr w:type="gramStart"/>
      <w:r>
        <w:rPr>
          <w:sz w:val="28"/>
          <w:szCs w:val="28"/>
        </w:rPr>
        <w:t>обучения по охране</w:t>
      </w:r>
      <w:proofErr w:type="gramEnd"/>
      <w:r>
        <w:rPr>
          <w:sz w:val="28"/>
          <w:szCs w:val="28"/>
        </w:rPr>
        <w:t xml:space="preserve"> труда и проверке знаний требований охраны труда.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Протоколы проверки знаний требований охраны труда</w:t>
      </w:r>
      <w:proofErr w:type="gramStart"/>
      <w:r>
        <w:rPr>
          <w:color w:val="000000"/>
          <w:spacing w:val="-2"/>
          <w:sz w:val="28"/>
          <w:szCs w:val="28"/>
        </w:rPr>
        <w:t xml:space="preserve"> .</w:t>
      </w:r>
      <w:proofErr w:type="gramEnd"/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Программа </w:t>
      </w:r>
      <w:proofErr w:type="gramStart"/>
      <w:r>
        <w:rPr>
          <w:color w:val="000000"/>
          <w:spacing w:val="-2"/>
          <w:sz w:val="28"/>
          <w:szCs w:val="28"/>
        </w:rPr>
        <w:t>обучения по охране</w:t>
      </w:r>
      <w:proofErr w:type="gramEnd"/>
      <w:r>
        <w:rPr>
          <w:color w:val="000000"/>
          <w:spacing w:val="-2"/>
          <w:sz w:val="28"/>
          <w:szCs w:val="28"/>
        </w:rPr>
        <w:t xml:space="preserve"> труда.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Список работников, подлежащих периодическому медицинскому осмотру.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Медицинское заключение по окончании прохождения работниками периодического осмотра.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Перечень профессий и работ, требующих обязательного прохождения психиатрического освидетельствования.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Справки, подтверждающие прохождение работниками психиатрического освидетельствования.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after="200" w:line="276" w:lineRule="auto"/>
        <w:ind w:left="0" w:hanging="710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Документы по организации проведения обучения работников рабочих профессий навыкам оказания первой помощи пострадавшим на производстве.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after="200" w:line="276" w:lineRule="auto"/>
        <w:ind w:left="0" w:hanging="710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Документы по организации обучения педагогических работников  навыкам оказания первой помощи пострадавшим на производстве.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Личные карточки учета выдачи средств индивидуальной защиты.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Перечень профессий и должностей, которым выдаются бесплатная спецодежда, </w:t>
      </w:r>
      <w:proofErr w:type="spellStart"/>
      <w:r>
        <w:rPr>
          <w:color w:val="000000"/>
          <w:spacing w:val="-2"/>
          <w:sz w:val="28"/>
          <w:szCs w:val="28"/>
        </w:rPr>
        <w:t>спецобувь</w:t>
      </w:r>
      <w:proofErr w:type="spellEnd"/>
      <w:r>
        <w:rPr>
          <w:color w:val="000000"/>
          <w:spacing w:val="-2"/>
          <w:sz w:val="28"/>
          <w:szCs w:val="28"/>
        </w:rPr>
        <w:t xml:space="preserve"> и другие средства индивидуальной защиты.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Проведение специальной оценки условий труда (приказ о проведении СОУТ, состав комиссии, карты СОУТ, отчет о проведении СОУТ). 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Графики планово-предупредительных ремонтов производственного оборудования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Журналы технического состояния оборудования.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Приказ (распоряжение) о назначение лица, ответственного за сохранность и исправность электроинструмента.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Журнал учета, проверки и испытаний электроинструмента и вспомогательного оборудования к нему.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Приказ (распоряжение) о назначении работодателем ответственного работника за содержание в исправном состоянии конкретных видов инструмента.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Приказ (распоряжение) о назначении работника, ответственного за содержание инструмента с приводом от двигателя внутреннего сгорания.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Приказ (распоряжение) о назначении лиц, ответственных за организацию и безопасное проведение работ на высоте, за выдачу наряда-допуска, </w:t>
      </w:r>
      <w:r>
        <w:rPr>
          <w:color w:val="000000"/>
          <w:spacing w:val="-2"/>
          <w:sz w:val="28"/>
          <w:szCs w:val="28"/>
        </w:rPr>
        <w:lastRenderedPageBreak/>
        <w:t>составление плана мероприятий по эвакуации и спасению работников при возникновении аварийной ситуации и при проведении спасательных работ, а также проводящих обслуживание и периодический осмотр СИЗ.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Журнал учета и осмотра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средств </w:t>
      </w:r>
      <w:proofErr w:type="spellStart"/>
      <w:r>
        <w:rPr>
          <w:sz w:val="28"/>
          <w:szCs w:val="28"/>
        </w:rPr>
        <w:t>подмащивания</w:t>
      </w:r>
      <w:proofErr w:type="spellEnd"/>
      <w:r>
        <w:rPr>
          <w:sz w:val="28"/>
          <w:szCs w:val="28"/>
        </w:rPr>
        <w:t>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Приказы по организации работы автотранспортных средств.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Приказ о назначении лиц, ответственных за техническую эксплуатацию зданий и сооружений.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Графики планово-предупредительных ремонтов зданий и сооружений.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Планы подготовки зданий и сооружений к </w:t>
      </w:r>
      <w:proofErr w:type="spellStart"/>
      <w:proofErr w:type="gramStart"/>
      <w:r>
        <w:rPr>
          <w:color w:val="000000"/>
          <w:spacing w:val="-2"/>
          <w:sz w:val="28"/>
          <w:szCs w:val="28"/>
        </w:rPr>
        <w:t>осенне</w:t>
      </w:r>
      <w:proofErr w:type="spellEnd"/>
      <w:r>
        <w:rPr>
          <w:color w:val="000000"/>
          <w:spacing w:val="-2"/>
          <w:sz w:val="28"/>
          <w:szCs w:val="28"/>
        </w:rPr>
        <w:t>- зимнему</w:t>
      </w:r>
      <w:proofErr w:type="gramEnd"/>
      <w:r>
        <w:rPr>
          <w:color w:val="000000"/>
          <w:spacing w:val="-2"/>
          <w:sz w:val="28"/>
          <w:szCs w:val="28"/>
        </w:rPr>
        <w:t xml:space="preserve"> периоду.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Приказ о назначении технической комиссии по проверке и приемке зданий и сооружений.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Акты осмотров зданий и сооружений.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Акты приемки объектов после ремонта.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Технический паспорт на здания и сооружения.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after="200" w:line="276" w:lineRule="auto"/>
        <w:ind w:left="0" w:hanging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Приказы о назначении лиц, ответственных за электрохозяйство, газовое хозяйство, пожарную безопасность. Подтверждающие документы об их периодической проверке знаний.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Перечень должностей и профессий </w:t>
      </w:r>
      <w:proofErr w:type="spellStart"/>
      <w:r>
        <w:rPr>
          <w:sz w:val="28"/>
          <w:szCs w:val="28"/>
        </w:rPr>
        <w:t>неэлектротехнического</w:t>
      </w:r>
      <w:proofErr w:type="spellEnd"/>
      <w:r>
        <w:rPr>
          <w:sz w:val="28"/>
          <w:szCs w:val="28"/>
        </w:rPr>
        <w:t xml:space="preserve"> персонала, которые должны иметь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квалификационную группу по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>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Журнал проверки знаний по технике безопасности персонала с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квалификационной группой по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>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Протоколы измерения сопротивлений изоляции электроустановок, аппаратов, вторичных цепей и электропроводок до 1000 В. Протоколы измерения сопротивления заземляющих устройств.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Паспорт на заземляющее  устройство.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Журнал регистрации несчастных случаев на производстве.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Материалы расследования несчастных случаев.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Положение о системе управления охраной труда.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Оценка уровней профессиональных рисков.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Политика работодателя в области охраны труда</w:t>
      </w:r>
      <w:bookmarkStart w:id="0" w:name="_GoBack"/>
      <w:bookmarkEnd w:id="0"/>
      <w:r>
        <w:rPr>
          <w:color w:val="000000"/>
          <w:spacing w:val="-2"/>
          <w:sz w:val="28"/>
          <w:szCs w:val="28"/>
        </w:rPr>
        <w:t>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line="276" w:lineRule="auto"/>
        <w:ind w:left="0" w:hanging="710"/>
        <w:contextualSpacing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Уголок, кабинет по охране труда.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after="200" w:line="276" w:lineRule="auto"/>
        <w:ind w:left="0" w:hanging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по </w:t>
      </w:r>
      <w:r>
        <w:rPr>
          <w:sz w:val="28"/>
          <w:szCs w:val="28"/>
          <w:shd w:val="clear" w:color="auto" w:fill="FFFFFF"/>
        </w:rPr>
        <w:t>рассмотрению обстоятельств, выявлению причин, приводящих к микроповреждениям (микротравмам) работников.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after="200" w:line="276" w:lineRule="auto"/>
        <w:ind w:left="0" w:hanging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Наличие в организации уполномоченных (доверенных) лиц профсоюза по охране труда (протоколы об избрании, проведении обучения, положение об уполномоченном лице профсоюза по охране труда).</w:t>
      </w:r>
    </w:p>
    <w:p w:rsidR="00F93372" w:rsidRDefault="00F93372" w:rsidP="00F93372">
      <w:pPr>
        <w:pStyle w:val="a3"/>
        <w:numPr>
          <w:ilvl w:val="0"/>
          <w:numId w:val="1"/>
        </w:numPr>
        <w:suppressAutoHyphens w:val="0"/>
        <w:spacing w:after="200" w:line="276" w:lineRule="auto"/>
        <w:ind w:left="0" w:hanging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председателя первичной профсоюзной организации, уполномоченного по охране труда.</w:t>
      </w:r>
    </w:p>
    <w:p w:rsidR="006E5418" w:rsidRDefault="006E5418"/>
    <w:sectPr w:rsidR="006E5418" w:rsidSect="006E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45F"/>
    <w:multiLevelType w:val="multilevel"/>
    <w:tmpl w:val="8D80E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200" w:hanging="840"/>
      </w:pPr>
    </w:lvl>
    <w:lvl w:ilvl="2">
      <w:start w:val="1"/>
      <w:numFmt w:val="decimal"/>
      <w:isLgl/>
      <w:lvlText w:val="%1.%2.%3."/>
      <w:lvlJc w:val="left"/>
      <w:pPr>
        <w:ind w:left="1200" w:hanging="84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372"/>
    <w:rsid w:val="006E5418"/>
    <w:rsid w:val="00F9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372"/>
    <w:pPr>
      <w:ind w:left="708"/>
    </w:pPr>
  </w:style>
  <w:style w:type="character" w:customStyle="1" w:styleId="4">
    <w:name w:val="Заголовок №4"/>
    <w:basedOn w:val="a0"/>
    <w:rsid w:val="00F9337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</dc:creator>
  <cp:lastModifiedBy>Serenko</cp:lastModifiedBy>
  <cp:revision>1</cp:revision>
  <dcterms:created xsi:type="dcterms:W3CDTF">2024-12-19T08:36:00Z</dcterms:created>
  <dcterms:modified xsi:type="dcterms:W3CDTF">2024-12-19T08:36:00Z</dcterms:modified>
</cp:coreProperties>
</file>